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33" w:rsidRDefault="006B7633">
      <w:pPr>
        <w:tabs>
          <w:tab w:val="center" w:pos="4819"/>
          <w:tab w:val="right" w:pos="9638"/>
        </w:tabs>
        <w:rPr>
          <w:sz w:val="22"/>
          <w:szCs w:val="22"/>
        </w:rPr>
      </w:pPr>
      <w:bookmarkStart w:id="0" w:name="_GoBack"/>
      <w:bookmarkEnd w:id="0"/>
    </w:p>
    <w:p w:rsidR="006B7633" w:rsidRDefault="009118CA">
      <w:pPr>
        <w:tabs>
          <w:tab w:val="left" w:pos="426"/>
          <w:tab w:val="left" w:pos="993"/>
          <w:tab w:val="left" w:pos="4253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76E4BADB" wp14:editId="3FE1487D">
            <wp:extent cx="626644" cy="644055"/>
            <wp:effectExtent l="0" t="0" r="254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7" cy="64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33" w:rsidRDefault="006B7633">
      <w:pPr>
        <w:rPr>
          <w:sz w:val="2"/>
          <w:szCs w:val="2"/>
        </w:rPr>
      </w:pPr>
    </w:p>
    <w:p w:rsidR="006B7633" w:rsidRDefault="006B7633">
      <w:pPr>
        <w:ind w:firstLine="29"/>
        <w:jc w:val="center"/>
        <w:rPr>
          <w:b/>
          <w:bCs/>
          <w:szCs w:val="24"/>
        </w:rPr>
      </w:pPr>
    </w:p>
    <w:p w:rsidR="006B7633" w:rsidRDefault="006B7633">
      <w:pPr>
        <w:rPr>
          <w:sz w:val="2"/>
          <w:szCs w:val="2"/>
        </w:rPr>
      </w:pPr>
    </w:p>
    <w:p w:rsidR="006B7633" w:rsidRDefault="009118CA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:rsidR="006B7633" w:rsidRDefault="006B7633">
      <w:pPr>
        <w:rPr>
          <w:sz w:val="2"/>
          <w:szCs w:val="2"/>
        </w:rPr>
      </w:pPr>
    </w:p>
    <w:p w:rsidR="006B7633" w:rsidRDefault="006B7633">
      <w:pPr>
        <w:overflowPunct w:val="0"/>
        <w:textAlignment w:val="baseline"/>
        <w:rPr>
          <w:b/>
          <w:bCs/>
        </w:rPr>
      </w:pPr>
    </w:p>
    <w:p w:rsidR="006B7633" w:rsidRDefault="006B7633">
      <w:pPr>
        <w:rPr>
          <w:sz w:val="2"/>
          <w:szCs w:val="2"/>
        </w:rPr>
      </w:pPr>
    </w:p>
    <w:p w:rsidR="006B7633" w:rsidRDefault="009118CA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6B7633" w:rsidRDefault="006B7633">
      <w:pPr>
        <w:rPr>
          <w:sz w:val="2"/>
          <w:szCs w:val="2"/>
        </w:rPr>
      </w:pPr>
    </w:p>
    <w:p w:rsidR="006B7633" w:rsidRDefault="009118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VALSTYBĖS BIUDŽETO LĖŠŲ, SKIRTŲ NEFORMALIAJAM VAIKŲ ŠVIETIMUI, 2022 METAIS PASKIRSTYMO PAGAL SAVIVALDYBES PATVIRTINIMO</w:t>
      </w:r>
    </w:p>
    <w:p w:rsidR="006B7633" w:rsidRDefault="006B7633">
      <w:pPr>
        <w:rPr>
          <w:szCs w:val="24"/>
        </w:rPr>
      </w:pPr>
    </w:p>
    <w:p w:rsidR="006B7633" w:rsidRDefault="009118CA">
      <w:pPr>
        <w:jc w:val="center"/>
        <w:rPr>
          <w:szCs w:val="24"/>
        </w:rPr>
      </w:pPr>
      <w:r>
        <w:rPr>
          <w:szCs w:val="24"/>
        </w:rPr>
        <w:t xml:space="preserve">2022  m. </w:t>
      </w:r>
      <w:r>
        <w:rPr>
          <w:szCs w:val="22"/>
        </w:rPr>
        <w:t>sausio</w:t>
      </w:r>
      <w:r>
        <w:rPr>
          <w:szCs w:val="24"/>
        </w:rPr>
        <w:t xml:space="preserve"> 7 d. Nr. V-41</w:t>
      </w:r>
    </w:p>
    <w:p w:rsidR="006B7633" w:rsidRDefault="009118CA">
      <w:pPr>
        <w:jc w:val="center"/>
        <w:rPr>
          <w:szCs w:val="24"/>
        </w:rPr>
      </w:pPr>
      <w:r>
        <w:rPr>
          <w:szCs w:val="24"/>
        </w:rPr>
        <w:t>Vilnius</w:t>
      </w:r>
    </w:p>
    <w:p w:rsidR="006B7633" w:rsidRDefault="006B7633">
      <w:pPr>
        <w:rPr>
          <w:szCs w:val="24"/>
        </w:rPr>
      </w:pPr>
    </w:p>
    <w:p w:rsidR="006B7633" w:rsidRDefault="006B7633">
      <w:pPr>
        <w:rPr>
          <w:szCs w:val="24"/>
        </w:rPr>
      </w:pPr>
    </w:p>
    <w:p w:rsidR="006B7633" w:rsidRDefault="009118CA">
      <w:pPr>
        <w:suppressAutoHyphens/>
        <w:spacing w:line="276" w:lineRule="auto"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Įgyvendindama Lietuvos Respublikos 2022 metų valstybės biudžeto ir savivaldybių biudžetų finansinių rodiklių patvirtinimo įstatymo 14 straipsnio 4 dalies 3 punktą ir vadovaudamasi Neformaliojo vaikų švietimo lėšų skyrimo ir panaudojimo tvarkos aprašu, patvirtintu Lietuvos Respublikos švietimo, mokslo ir sporto ministro 2018 m. rugsėjo 12 d. įsakymu Nr. </w:t>
      </w:r>
      <w:r>
        <w:rPr>
          <w:szCs w:val="24"/>
        </w:rPr>
        <w:t>V-758</w:t>
      </w:r>
      <w:r>
        <w:rPr>
          <w:color w:val="000000"/>
          <w:szCs w:val="24"/>
        </w:rPr>
        <w:t xml:space="preserve"> „Dėl Neformaliojo vaikų švietimo lėšų skyrimo ir panaudojimo tvarkos aprašo patvirtinimo“ (toliau – Aprašas):</w:t>
      </w:r>
    </w:p>
    <w:p w:rsidR="006B7633" w:rsidRDefault="009118CA">
      <w:pPr>
        <w:tabs>
          <w:tab w:val="left" w:pos="284"/>
          <w:tab w:val="left" w:pos="426"/>
        </w:tabs>
        <w:suppressAutoHyphens/>
        <w:spacing w:line="276" w:lineRule="auto"/>
        <w:ind w:firstLine="53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1. T v i r t i n u  Lietuvos Respublikos valstybės biudžeto lėšų, skirtų neformaliajam vaikų švietimui, 2022 metais paskirstymą pagal savivaldybes (pridedama).</w:t>
      </w:r>
    </w:p>
    <w:p w:rsidR="006B7633" w:rsidRDefault="009118CA" w:rsidP="009118CA">
      <w:pPr>
        <w:tabs>
          <w:tab w:val="left" w:pos="851"/>
          <w:tab w:val="left" w:pos="993"/>
        </w:tabs>
        <w:suppressAutoHyphens/>
        <w:spacing w:line="276" w:lineRule="auto"/>
        <w:ind w:left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>N u s t a t a u, kad:</w:t>
      </w:r>
    </w:p>
    <w:p w:rsidR="006B7633" w:rsidRDefault="009118CA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</w:r>
      <w:r>
        <w:rPr>
          <w:color w:val="000000"/>
          <w:szCs w:val="24"/>
        </w:rPr>
        <w:t>savivaldybės skirtas valstybės biudžeto lėšas naudoja ir už jas atsiskaito Aprašo ir kitų teisės aktų nustatyta tvarka;</w:t>
      </w:r>
    </w:p>
    <w:p w:rsidR="006B7633" w:rsidRDefault="009118CA">
      <w:pPr>
        <w:tabs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2.2.</w:t>
      </w:r>
      <w:r>
        <w:rPr>
          <w:color w:val="000000"/>
          <w:szCs w:val="24"/>
        </w:rPr>
        <w:tab/>
        <w:t>Švietimo, mokslo ir sporto ministerijos Buhalterinės apskaitos skyrius perveda lėšas nurodytoms savivaldybėms proporcingai iš valstybės biudžeto gaunamoms lėšoms pagal šio įsakymo 1 punktu patvirtintą Lietuvos Respublikos valstybės biudžeto lėšų, skirtų neformaliajam vaikų švietimui, 2022 metais paskirstymą pagal savivaldybes šiais terminais:</w:t>
      </w:r>
    </w:p>
    <w:p w:rsidR="006B7633" w:rsidRDefault="009118CA">
      <w:pPr>
        <w:tabs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2.2.1. už I ketvirtį – iki 2022 m. vasario 10 d.;</w:t>
      </w:r>
    </w:p>
    <w:p w:rsidR="006B7633" w:rsidRDefault="009118CA" w:rsidP="009118CA">
      <w:pPr>
        <w:tabs>
          <w:tab w:val="left" w:pos="284"/>
          <w:tab w:val="left" w:pos="709"/>
          <w:tab w:val="left" w:pos="993"/>
        </w:tabs>
        <w:spacing w:line="276" w:lineRule="auto"/>
        <w:ind w:firstLine="567"/>
        <w:jc w:val="both"/>
      </w:pPr>
      <w:r>
        <w:rPr>
          <w:color w:val="000000"/>
          <w:szCs w:val="24"/>
        </w:rPr>
        <w:t>2.2.2. už II, III ir IV ketvirčius – iki atitinkamo ketvirčio pirmo mėnesio 10 dienos.</w:t>
      </w:r>
    </w:p>
    <w:p w:rsidR="009118CA" w:rsidRDefault="009118CA"/>
    <w:p w:rsidR="009118CA" w:rsidRDefault="009118CA"/>
    <w:p w:rsidR="009118CA" w:rsidRDefault="009118CA"/>
    <w:p w:rsidR="006B7633" w:rsidRDefault="009118CA" w:rsidP="009118CA">
      <w:r>
        <w:rPr>
          <w:szCs w:val="22"/>
        </w:rPr>
        <w:t>Švietimo, mokslo ir sporto ministrė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</w:t>
      </w:r>
      <w:r>
        <w:rPr>
          <w:sz w:val="28"/>
          <w:szCs w:val="22"/>
        </w:rPr>
        <w:tab/>
      </w:r>
      <w:r>
        <w:rPr>
          <w:szCs w:val="22"/>
        </w:rPr>
        <w:t xml:space="preserve">Jurgita </w:t>
      </w:r>
      <w:proofErr w:type="spellStart"/>
      <w:r>
        <w:rPr>
          <w:szCs w:val="22"/>
        </w:rPr>
        <w:t>Šiugždinienė</w:t>
      </w:r>
      <w:proofErr w:type="spellEnd"/>
    </w:p>
    <w:p w:rsidR="009118CA" w:rsidRDefault="009118CA">
      <w:pPr>
        <w:tabs>
          <w:tab w:val="left" w:pos="5670"/>
        </w:tabs>
        <w:ind w:left="4678" w:firstLine="1276"/>
        <w:sectPr w:rsidR="009118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6B7633" w:rsidRDefault="009118CA" w:rsidP="009118CA">
      <w:pPr>
        <w:tabs>
          <w:tab w:val="left" w:pos="5670"/>
        </w:tabs>
        <w:ind w:left="4678" w:firstLine="1134"/>
        <w:rPr>
          <w:szCs w:val="22"/>
        </w:rPr>
      </w:pPr>
      <w:r>
        <w:rPr>
          <w:szCs w:val="22"/>
        </w:rPr>
        <w:lastRenderedPageBreak/>
        <w:t>PATVIRTINTA</w:t>
      </w:r>
    </w:p>
    <w:p w:rsidR="006B7633" w:rsidRDefault="009118CA" w:rsidP="009118CA">
      <w:pPr>
        <w:ind w:left="4678" w:firstLine="1134"/>
        <w:rPr>
          <w:szCs w:val="22"/>
        </w:rPr>
      </w:pPr>
      <w:r>
        <w:rPr>
          <w:szCs w:val="22"/>
        </w:rPr>
        <w:t xml:space="preserve">Lietuvos Respublikos </w:t>
      </w:r>
    </w:p>
    <w:p w:rsidR="006B7633" w:rsidRDefault="009118CA" w:rsidP="009118CA">
      <w:pPr>
        <w:ind w:left="4678" w:firstLine="1134"/>
        <w:rPr>
          <w:szCs w:val="22"/>
        </w:rPr>
      </w:pPr>
      <w:r>
        <w:rPr>
          <w:szCs w:val="22"/>
        </w:rPr>
        <w:t>švietimo, mokslo ir sporto ministro</w:t>
      </w:r>
    </w:p>
    <w:p w:rsidR="006B7633" w:rsidRDefault="009118CA" w:rsidP="009118CA">
      <w:pPr>
        <w:ind w:left="4678" w:firstLine="1134"/>
        <w:rPr>
          <w:szCs w:val="22"/>
        </w:rPr>
      </w:pPr>
      <w:r>
        <w:rPr>
          <w:szCs w:val="22"/>
        </w:rPr>
        <w:t>2022 m.  sausio 7 d. įsakymu Nr.</w:t>
      </w:r>
      <w:r>
        <w:rPr>
          <w:sz w:val="22"/>
          <w:szCs w:val="22"/>
        </w:rPr>
        <w:t xml:space="preserve"> </w:t>
      </w:r>
      <w:r>
        <w:rPr>
          <w:szCs w:val="22"/>
        </w:rPr>
        <w:t>V-41</w:t>
      </w:r>
    </w:p>
    <w:p w:rsidR="006B7633" w:rsidRDefault="006B7633">
      <w:pPr>
        <w:jc w:val="center"/>
        <w:rPr>
          <w:szCs w:val="22"/>
        </w:rPr>
      </w:pPr>
    </w:p>
    <w:p w:rsidR="006B7633" w:rsidRDefault="006B7633">
      <w:pPr>
        <w:jc w:val="center"/>
        <w:rPr>
          <w:szCs w:val="22"/>
        </w:rPr>
      </w:pPr>
    </w:p>
    <w:p w:rsidR="006B7633" w:rsidRDefault="009118C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LIETUVOS RESPUBLIKOS VALSTYBĖS BIUDŽETO LĖŠŲ, SKIRTŲ NEFORMALIAJAM VAIKŲ ŠVIETIMUI, 2022 METAIS PASKIRSTYMAS PAGAL SAVIVALDYBES </w:t>
      </w:r>
    </w:p>
    <w:p w:rsidR="006B7633" w:rsidRDefault="006B7633">
      <w:pPr>
        <w:jc w:val="center"/>
        <w:rPr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1000"/>
        <w:gridCol w:w="2600"/>
        <w:gridCol w:w="1600"/>
        <w:gridCol w:w="1180"/>
        <w:gridCol w:w="1000"/>
        <w:gridCol w:w="1000"/>
        <w:gridCol w:w="1160"/>
      </w:tblGrid>
      <w:tr w:rsidR="006B7633">
        <w:trPr>
          <w:trHeight w:val="31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pavadinimas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Lėšų suma, (tūkst. 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ketvirčiais</w:t>
            </w:r>
          </w:p>
        </w:tc>
      </w:tr>
      <w:tr w:rsidR="006B7633">
        <w:trPr>
          <w:trHeight w:val="3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3" w:rsidRDefault="006B7633">
            <w:pPr>
              <w:rPr>
                <w:szCs w:val="24"/>
                <w:lang w:eastAsia="lt-LT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3" w:rsidRDefault="006B7633">
            <w:pPr>
              <w:rPr>
                <w:szCs w:val="24"/>
                <w:lang w:eastAsia="lt-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3" w:rsidRDefault="006B7633">
            <w:pPr>
              <w:rPr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IV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Akmenės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Alytaus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Alytaus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Anykščių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24,0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Birštono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Biržų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Druskininkų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25,8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Elektrėnų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35,1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Ignalinos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Jonavos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Joniškio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Jurbarko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32,9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Kaišiadorių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Kalvarijos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Kauno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1 949,9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487,4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Kauno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127,9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Kazlų Rūdos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Kėdainių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67,8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Kelmės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Klaipėdos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1 157,5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289,3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Klaipėdos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Kretingos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57,9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Kupiškio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Lazdijų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21,9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Marijampolės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89,0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Mažeikių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Molėtų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Neringos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Pagėgių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9,2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Pakruojo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Palangos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25,0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Panevėžio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Panevėžio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Pasvalio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Plungės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Prienų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Radviliškio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Raseinių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43,1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Rietavo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Rokiškio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Skuodo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Šakių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Šalčininkų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48,1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Šiaulių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179,1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Šiaulių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Šilalės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Šilutės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57,2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Širvintų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18,8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Švenčionių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Tauragės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Telšių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Trakų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43,8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Ukmergės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46,7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Utenos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47,2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Varėnos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23,4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Vilkaviškio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47,6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Vilniaus miesto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3 890,3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972,5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Vilniaus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144,1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Visagino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27,3</w:t>
            </w:r>
          </w:p>
        </w:tc>
      </w:tr>
      <w:tr w:rsidR="006B763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3" w:rsidRDefault="009118CA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Zarasų rajono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16,6</w:t>
            </w:r>
          </w:p>
        </w:tc>
      </w:tr>
      <w:tr w:rsidR="006B7633">
        <w:trPr>
          <w:trHeight w:val="31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4 250,9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4 250,9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4 250,9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633" w:rsidRDefault="009118CA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4 247,3</w:t>
            </w:r>
          </w:p>
        </w:tc>
      </w:tr>
    </w:tbl>
    <w:p w:rsidR="006B7633" w:rsidRDefault="006B7633">
      <w:pPr>
        <w:jc w:val="center"/>
        <w:rPr>
          <w:szCs w:val="24"/>
        </w:rPr>
      </w:pPr>
    </w:p>
    <w:p w:rsidR="006B7633" w:rsidRDefault="009118CA">
      <w:pPr>
        <w:jc w:val="center"/>
        <w:rPr>
          <w:szCs w:val="22"/>
        </w:rPr>
      </w:pPr>
      <w:r>
        <w:rPr>
          <w:szCs w:val="24"/>
        </w:rPr>
        <w:t>_________________________</w:t>
      </w:r>
    </w:p>
    <w:sectPr w:rsidR="006B7633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34" w:rsidRDefault="0033583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335834" w:rsidRDefault="0033583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33" w:rsidRDefault="006B763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33" w:rsidRDefault="006B763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33" w:rsidRDefault="006B763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34" w:rsidRDefault="0033583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335834" w:rsidRDefault="0033583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33" w:rsidRDefault="006B763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392252"/>
      <w:docPartObj>
        <w:docPartGallery w:val="Page Numbers (Top of Page)"/>
        <w:docPartUnique/>
      </w:docPartObj>
    </w:sdtPr>
    <w:sdtEndPr/>
    <w:sdtContent>
      <w:p w:rsidR="009118CA" w:rsidRDefault="009118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5D">
          <w:rPr>
            <w:noProof/>
          </w:rPr>
          <w:t>2</w:t>
        </w:r>
        <w:r>
          <w:fldChar w:fldCharType="end"/>
        </w:r>
      </w:p>
    </w:sdtContent>
  </w:sdt>
  <w:p w:rsidR="006B7633" w:rsidRDefault="006B763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33" w:rsidRDefault="006B763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4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45"/>
    <w:rsid w:val="0024005D"/>
    <w:rsid w:val="00335834"/>
    <w:rsid w:val="006B7633"/>
    <w:rsid w:val="00853F45"/>
    <w:rsid w:val="009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7ADC-E6D7-4DA1-A166-3EDE9E5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118C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18CA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948C-1CDB-42A2-A3E1-0EC3AA810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C05FF-4BF4-4871-9936-CB676C6F3B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D0E993-E05B-4979-9143-F380E15C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6DB87-84B7-48F8-B077-76DCB48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66c3afd6-1eca-4fb3-9e99-320b429e47c6</vt:lpstr>
    </vt:vector>
  </TitlesOfParts>
  <Company/>
  <LinksUpToDate>false</LinksUpToDate>
  <CharactersWithSpaces>4726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66c3afd6-1eca-4fb3-9e99-320b429e47c6</dc:title>
  <dc:creator>Sandra Leiputė</dc:creator>
  <cp:lastModifiedBy>Direktorė</cp:lastModifiedBy>
  <cp:revision>2</cp:revision>
  <cp:lastPrinted>2016-05-16T06:33:00Z</cp:lastPrinted>
  <dcterms:created xsi:type="dcterms:W3CDTF">2022-09-01T06:23:00Z</dcterms:created>
  <dcterms:modified xsi:type="dcterms:W3CDTF">2022-09-01T06:23:00Z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